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bookmarkStart w:id="0" w:name="_GoBack"/>
      <w:bookmarkEnd w:id="0"/>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r w:rsidRPr="006E76EB">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lastRenderedPageBreak/>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lastRenderedPageBreak/>
              <w:t>Соблюдение прав граждан в сфере охраны здоровья и 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F936F6">
              <w:rPr>
                <w:rFonts w:ascii="Times New Roman" w:hAnsi="Times New Roman" w:cs="Times New Roman"/>
                <w:b w:val="0"/>
                <w:sz w:val="24"/>
                <w:szCs w:val="24"/>
              </w:rPr>
              <w:t xml:space="preserve">1. Органы государственной власти и органы местного </w:t>
            </w:r>
            <w:r w:rsidRPr="00F936F6">
              <w:rPr>
                <w:rFonts w:ascii="Times New Roman" w:hAnsi="Times New Roman" w:cs="Times New Roman"/>
                <w:b w:val="0"/>
                <w:sz w:val="24"/>
                <w:szCs w:val="24"/>
              </w:rPr>
              <w:lastRenderedPageBreak/>
              <w:t>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лога, врача-</w:t>
            </w:r>
            <w:proofErr w:type="spellStart"/>
            <w:r>
              <w:rPr>
                <w:rFonts w:ascii="Times New Roman" w:hAnsi="Times New Roman" w:cs="Times New Roman"/>
                <w:i/>
                <w:sz w:val="24"/>
                <w:szCs w:val="24"/>
              </w:rPr>
              <w:t>оториноларинголога</w:t>
            </w:r>
            <w:proofErr w:type="spellEnd"/>
            <w:r>
              <w:rPr>
                <w:rFonts w:ascii="Times New Roman" w:hAnsi="Times New Roman" w:cs="Times New Roman"/>
                <w:i/>
                <w:sz w:val="24"/>
                <w:szCs w:val="24"/>
              </w:rPr>
              <w:t xml:space="preserve">,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 xml:space="preserve">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w:t>
            </w:r>
            <w:r w:rsidRPr="00500B71">
              <w:rPr>
                <w:rFonts w:ascii="Times New Roman" w:hAnsi="Times New Roman" w:cs="Times New Roman"/>
                <w:i/>
                <w:sz w:val="24"/>
                <w:szCs w:val="24"/>
              </w:rPr>
              <w:lastRenderedPageBreak/>
              <w:t>предоставляемых услуг в сфере охраны здоровья, а также оказания 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случаев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lastRenderedPageBreak/>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w:t>
            </w:r>
            <w:r>
              <w:rPr>
                <w:rFonts w:ascii="Times New Roman" w:hAnsi="Times New Roman" w:cs="Times New Roman"/>
                <w:sz w:val="24"/>
                <w:szCs w:val="24"/>
              </w:rPr>
              <w:lastRenderedPageBreak/>
              <w:t>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w:t>
            </w:r>
            <w:r w:rsidRPr="00F53451">
              <w:rPr>
                <w:rFonts w:ascii="Times New Roman" w:hAnsi="Times New Roman" w:cs="Times New Roman"/>
                <w:iCs/>
                <w:sz w:val="24"/>
                <w:szCs w:val="24"/>
              </w:rP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Приказ Минздравсоцразвития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w:t>
            </w:r>
            <w:r w:rsidRPr="00246B27">
              <w:rPr>
                <w:rFonts w:ascii="Times New Roman" w:hAnsi="Times New Roman" w:cs="Times New Roman"/>
                <w:b w:val="0"/>
                <w:i/>
                <w:sz w:val="24"/>
                <w:szCs w:val="24"/>
              </w:rPr>
              <w:lastRenderedPageBreak/>
              <w:t>медицинской помощи в рамках клинической апробации методов профилактики, диагностики, лечения и реабилитации»;</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i/>
                <w:sz w:val="24"/>
                <w:szCs w:val="24"/>
              </w:rPr>
              <w:t>химиопрофилактики</w:t>
            </w:r>
            <w:proofErr w:type="spellEnd"/>
            <w:r w:rsidRPr="00246B27">
              <w:rPr>
                <w:rFonts w:ascii="Times New Roman" w:hAnsi="Times New Roman" w:cs="Times New Roman"/>
                <w:b w:val="0"/>
                <w:i/>
                <w:sz w:val="24"/>
                <w:szCs w:val="24"/>
              </w:rPr>
              <w:t xml:space="preserve">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 xml:space="preserve">2) в отношении лиц, указанных в пунктах 3 и 4 части 9 настоящей статьи, - судом в случаях и в порядке, которые </w:t>
            </w:r>
            <w:r w:rsidRPr="00F53451">
              <w:rPr>
                <w:rFonts w:ascii="Times New Roman" w:hAnsi="Times New Roman" w:cs="Times New Roman"/>
                <w:iCs/>
                <w:sz w:val="24"/>
                <w:szCs w:val="24"/>
              </w:rPr>
              <w:lastRenderedPageBreak/>
              <w:t>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форме, в том числе размещенной в информационно-телеко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Получение информации об участии обучающихся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Отказ от участия обучающихся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w:t>
            </w:r>
            <w:r w:rsidRPr="00C12A73">
              <w:rPr>
                <w:rFonts w:ascii="Times New Roman" w:hAnsi="Times New Roman" w:cs="Times New Roman"/>
                <w:sz w:val="24"/>
                <w:szCs w:val="24"/>
              </w:rPr>
              <w:lastRenderedPageBreak/>
              <w:t>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ательством Российской Федерации для задержанных, заключенных под стражу, 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приказ Минздравсоцразвития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 xml:space="preserve">обеспечение </w:t>
            </w:r>
            <w:r w:rsidRPr="006A1323">
              <w:rPr>
                <w:rFonts w:ascii="Times New Roman" w:eastAsia="Times New Roman" w:hAnsi="Times New Roman" w:cs="Times New Roman"/>
                <w:bCs/>
                <w:sz w:val="24"/>
                <w:szCs w:val="24"/>
                <w:lang w:eastAsia="ru-RU"/>
              </w:rPr>
              <w:lastRenderedPageBreak/>
              <w:t>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Обеспечение граждан, страдающих </w:t>
            </w:r>
            <w:proofErr w:type="spellStart"/>
            <w:r>
              <w:rPr>
                <w:rFonts w:ascii="Times New Roman" w:eastAsia="Times New Roman" w:hAnsi="Times New Roman" w:cs="Times New Roman"/>
                <w:bCs/>
                <w:sz w:val="24"/>
                <w:szCs w:val="24"/>
                <w:lang w:eastAsia="ru-RU"/>
              </w:rPr>
              <w:t>жизнеугрожающими</w:t>
            </w:r>
            <w:proofErr w:type="spellEnd"/>
            <w:r>
              <w:rPr>
                <w:rFonts w:ascii="Times New Roman" w:eastAsia="Times New Roman" w:hAnsi="Times New Roman" w:cs="Times New Roman"/>
                <w:bCs/>
                <w:sz w:val="24"/>
                <w:szCs w:val="24"/>
                <w:lang w:eastAsia="ru-RU"/>
              </w:rPr>
              <w:t xml:space="preserve"> и хроническими прогрессирующими редкими (</w:t>
            </w:r>
            <w:proofErr w:type="spellStart"/>
            <w:r>
              <w:rPr>
                <w:rFonts w:ascii="Times New Roman" w:eastAsia="Times New Roman" w:hAnsi="Times New Roman" w:cs="Times New Roman"/>
                <w:bCs/>
                <w:sz w:val="24"/>
                <w:szCs w:val="24"/>
                <w:lang w:eastAsia="ru-RU"/>
              </w:rPr>
              <w:t>орфанными</w:t>
            </w:r>
            <w:proofErr w:type="spellEnd"/>
            <w:r>
              <w:rPr>
                <w:rFonts w:ascii="Times New Roman" w:eastAsia="Times New Roman" w:hAnsi="Times New Roman" w:cs="Times New Roman"/>
                <w:bCs/>
                <w:sz w:val="24"/>
                <w:szCs w:val="24"/>
                <w:lang w:eastAsia="ru-RU"/>
              </w:rPr>
              <w:t>)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454F">
              <w:rPr>
                <w:rFonts w:ascii="Times New Roman" w:hAnsi="Times New Roman" w:cs="Times New Roman"/>
                <w:sz w:val="24"/>
                <w:szCs w:val="24"/>
              </w:rPr>
              <w:t>родоразрешения</w:t>
            </w:r>
            <w:proofErr w:type="spellEnd"/>
            <w:r w:rsidRPr="008D454F">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lastRenderedPageBreak/>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lastRenderedPageBreak/>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приказ Минздравсо</w:t>
            </w:r>
            <w:r>
              <w:rPr>
                <w:rFonts w:ascii="Times New Roman" w:hAnsi="Times New Roman" w:cs="Times New Roman"/>
                <w:bCs/>
                <w:i/>
                <w:sz w:val="24"/>
                <w:szCs w:val="24"/>
              </w:rPr>
              <w:t>цразвития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Минздравсоцразвития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w:t>
            </w:r>
            <w:r w:rsidRPr="00CB1F19">
              <w:rPr>
                <w:rFonts w:ascii="Times New Roman" w:eastAsia="Times New Roman" w:hAnsi="Times New Roman" w:cs="Times New Roman"/>
                <w:bCs/>
                <w:sz w:val="24"/>
                <w:szCs w:val="24"/>
                <w:lang w:eastAsia="ru-RU"/>
              </w:rPr>
              <w:lastRenderedPageBreak/>
              <w:t>оказания услуг медицинскими организациями информацию</w:t>
            </w:r>
            <w:r>
              <w:rPr>
                <w:rFonts w:ascii="Times New Roman" w:eastAsia="Times New Roman" w:hAnsi="Times New Roman" w:cs="Times New Roman"/>
                <w:bCs/>
                <w:sz w:val="24"/>
                <w:szCs w:val="24"/>
                <w:lang w:eastAsia="ru-RU"/>
              </w:rPr>
              <w:t>;</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w:t>
            </w:r>
            <w:r w:rsidRPr="00A4703B">
              <w:rPr>
                <w:rFonts w:ascii="Times New Roman" w:eastAsia="Times New Roman" w:hAnsi="Times New Roman" w:cs="Times New Roman"/>
                <w:bCs/>
                <w:sz w:val="24"/>
                <w:szCs w:val="24"/>
                <w:lang w:eastAsia="ru-RU"/>
              </w:rPr>
              <w:lastRenderedPageBreak/>
              <w:t>умерших в медицинских и иных организациях, и утилизация 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eastAsia="Times New Roman" w:hAnsi="Times New Roman" w:cs="Times New Roman"/>
                <w:bCs/>
                <w:sz w:val="24"/>
                <w:szCs w:val="24"/>
                <w:lang w:eastAsia="ru-RU"/>
              </w:rPr>
              <w:t>поставление</w:t>
            </w:r>
            <w:proofErr w:type="spellEnd"/>
            <w:r w:rsidRPr="003F5363">
              <w:rPr>
                <w:rFonts w:ascii="Times New Roman" w:eastAsia="Times New Roman" w:hAnsi="Times New Roman" w:cs="Times New Roman"/>
                <w:bCs/>
                <w:sz w:val="24"/>
                <w:szCs w:val="24"/>
                <w:lang w:eastAsia="ru-RU"/>
              </w:rPr>
              <w:t xml:space="preserve"> в опасность заражения либо заражение другого лица.</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t>Права ВИЧ-инфицированных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Обязанности медицинских организаций при оказании медицинской помощи ВИЧ-инфицированным</w:t>
            </w:r>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на: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w:t>
            </w:r>
            <w:r w:rsidRPr="0013066F">
              <w:rPr>
                <w:rFonts w:ascii="Times New Roman" w:hAnsi="Times New Roman"/>
                <w:sz w:val="24"/>
                <w:szCs w:val="24"/>
              </w:rPr>
              <w:lastRenderedPageBreak/>
              <w:t>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lastRenderedPageBreak/>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lastRenderedPageBreak/>
              <w:t>Информированное добровольное согласие на медицинское 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w:t>
            </w:r>
            <w:r w:rsidRPr="0047136E">
              <w:rPr>
                <w:rFonts w:ascii="Times New Roman" w:hAnsi="Times New Roman"/>
                <w:sz w:val="24"/>
                <w:szCs w:val="24"/>
              </w:rPr>
              <w:lastRenderedPageBreak/>
              <w:t>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 xml:space="preserve">подавать без цензуры жалобы и заявления в органы представительной и исполнительной власти, прокуратуру, суд, к </w:t>
            </w:r>
            <w:r w:rsidRPr="00E71EF1">
              <w:rPr>
                <w:rFonts w:ascii="Times New Roman" w:hAnsi="Times New Roman"/>
                <w:sz w:val="24"/>
                <w:szCs w:val="24"/>
              </w:rPr>
              <w:lastRenderedPageBreak/>
              <w:t>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 xml:space="preserve">информировать родственников или законного представителя </w:t>
            </w:r>
            <w:r w:rsidRPr="00FC15B8">
              <w:rPr>
                <w:rFonts w:ascii="Times New Roman" w:hAnsi="Times New Roman"/>
                <w:sz w:val="24"/>
                <w:szCs w:val="24"/>
              </w:rPr>
              <w:lastRenderedPageBreak/>
              <w:t>пациента, а также иное лицо по его указанию об изменениях 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 xml:space="preserve">устанавливать и разъяснять верующим пациентам правила, которые должны </w:t>
            </w:r>
            <w:proofErr w:type="gramStart"/>
            <w:r w:rsidRPr="00FC15B8">
              <w:rPr>
                <w:rFonts w:ascii="Times New Roman" w:hAnsi="Times New Roman"/>
                <w:sz w:val="24"/>
                <w:szCs w:val="24"/>
              </w:rPr>
              <w:t>в интересах</w:t>
            </w:r>
            <w:proofErr w:type="gramEnd"/>
            <w:r w:rsidRPr="00FC15B8">
              <w:rPr>
                <w:rFonts w:ascii="Times New Roman" w:hAnsi="Times New Roman"/>
                <w:sz w:val="24"/>
                <w:szCs w:val="24"/>
              </w:rPr>
              <w:t xml:space="preserve">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w:t>
            </w:r>
            <w:r w:rsidRPr="003B231B">
              <w:rPr>
                <w:rFonts w:ascii="Times New Roman" w:hAnsi="Times New Roman"/>
                <w:sz w:val="24"/>
                <w:szCs w:val="24"/>
              </w:rPr>
              <w:lastRenderedPageBreak/>
              <w:t xml:space="preserve">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часть 3. 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w:t>
            </w:r>
            <w:r w:rsidRPr="00281933">
              <w:rPr>
                <w:rFonts w:ascii="Times New Roman" w:hAnsi="Times New Roman"/>
                <w:sz w:val="24"/>
                <w:szCs w:val="24"/>
              </w:rPr>
              <w:lastRenderedPageBreak/>
              <w:t>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w:t>
            </w:r>
            <w:r w:rsidRPr="00F83879">
              <w:rPr>
                <w:rFonts w:ascii="Times New Roman" w:hAnsi="Times New Roman"/>
                <w:sz w:val="24"/>
                <w:szCs w:val="24"/>
              </w:rPr>
              <w:lastRenderedPageBreak/>
              <w:t>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w:t>
            </w:r>
            <w:r w:rsidRPr="00D934E1">
              <w:rPr>
                <w:rFonts w:ascii="Times New Roman" w:eastAsia="Times New Roman" w:hAnsi="Times New Roman" w:cs="Times New Roman"/>
                <w:bCs/>
                <w:sz w:val="24"/>
                <w:szCs w:val="24"/>
                <w:lang w:eastAsia="ru-RU"/>
              </w:rPr>
              <w:lastRenderedPageBreak/>
              <w:t xml:space="preserve">обязательными для исполнения на территории Российской 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w:t>
            </w:r>
            <w:proofErr w:type="spellStart"/>
            <w:r>
              <w:rPr>
                <w:rFonts w:ascii="Times New Roman" w:eastAsia="Times New Roman" w:hAnsi="Times New Roman" w:cs="Times New Roman"/>
                <w:bCs/>
                <w:i/>
                <w:sz w:val="24"/>
                <w:szCs w:val="24"/>
                <w:lang w:eastAsia="ru-RU"/>
              </w:rPr>
              <w:t>дерматовенерология</w:t>
            </w:r>
            <w:proofErr w:type="spellEnd"/>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Об утверждении Порядка оказания </w:t>
            </w:r>
            <w:r w:rsidRPr="00AB78D8">
              <w:rPr>
                <w:rFonts w:ascii="Times New Roman" w:eastAsia="Times New Roman" w:hAnsi="Times New Roman" w:cs="Times New Roman"/>
                <w:bCs/>
                <w:i/>
                <w:sz w:val="24"/>
                <w:szCs w:val="24"/>
                <w:lang w:eastAsia="ru-RU"/>
              </w:rPr>
              <w:lastRenderedPageBreak/>
              <w:t>медицинской помощи взрослому населению по профил</w:t>
            </w:r>
            <w:r>
              <w:rPr>
                <w:rFonts w:ascii="Times New Roman" w:eastAsia="Times New Roman" w:hAnsi="Times New Roman" w:cs="Times New Roman"/>
                <w:bCs/>
                <w:i/>
                <w:sz w:val="24"/>
                <w:szCs w:val="24"/>
                <w:lang w:eastAsia="ru-RU"/>
              </w:rPr>
              <w:t>ю «</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Об утверждении Порядка оказания медицинской помощи больным с сер</w:t>
            </w:r>
            <w:r>
              <w:rPr>
                <w:rFonts w:ascii="Times New Roman" w:eastAsia="Times New Roman" w:hAnsi="Times New Roman" w:cs="Times New Roman"/>
                <w:bCs/>
                <w:i/>
                <w:sz w:val="24"/>
                <w:szCs w:val="24"/>
                <w:lang w:eastAsia="ru-RU"/>
              </w:rPr>
              <w:t>дечно-сосудистыми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w:t>
            </w:r>
            <w:r w:rsidRPr="00F55CF1">
              <w:rPr>
                <w:rFonts w:ascii="Times New Roman" w:eastAsia="Times New Roman" w:hAnsi="Times New Roman" w:cs="Times New Roman"/>
                <w:bCs/>
                <w:i/>
                <w:sz w:val="24"/>
                <w:szCs w:val="24"/>
                <w:lang w:eastAsia="ru-RU"/>
              </w:rPr>
              <w:lastRenderedPageBreak/>
              <w:t>медицинской помощи взрослому населению по профилю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w:t>
            </w:r>
            <w:proofErr w:type="spellStart"/>
            <w:r w:rsidRPr="00F55CF1">
              <w:rPr>
                <w:rFonts w:ascii="Times New Roman" w:eastAsia="Times New Roman" w:hAnsi="Times New Roman" w:cs="Times New Roman"/>
                <w:bCs/>
                <w:i/>
                <w:sz w:val="24"/>
                <w:szCs w:val="24"/>
                <w:lang w:eastAsia="ru-RU"/>
              </w:rPr>
              <w:t>сурдология</w:t>
            </w:r>
            <w:proofErr w:type="spellEnd"/>
            <w:r w:rsidRPr="00F55CF1">
              <w:rPr>
                <w:rFonts w:ascii="Times New Roman" w:eastAsia="Times New Roman" w:hAnsi="Times New Roman" w:cs="Times New Roman"/>
                <w:bCs/>
                <w:i/>
                <w:sz w:val="24"/>
                <w:szCs w:val="24"/>
                <w:lang w:eastAsia="ru-RU"/>
              </w:rPr>
              <w:t>-оториноларингология»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eastAsia="Times New Roman" w:hAnsi="Times New Roman" w:cs="Times New Roman"/>
                <w:bCs/>
                <w:i/>
                <w:sz w:val="24"/>
                <w:szCs w:val="24"/>
                <w:lang w:eastAsia="ru-RU"/>
              </w:rPr>
              <w:t>колопроктологического</w:t>
            </w:r>
            <w:proofErr w:type="spellEnd"/>
            <w:r w:rsidRPr="00F55CF1">
              <w:rPr>
                <w:rFonts w:ascii="Times New Roman" w:eastAsia="Times New Roman" w:hAnsi="Times New Roman" w:cs="Times New Roman"/>
                <w:bCs/>
                <w:i/>
                <w:sz w:val="24"/>
                <w:szCs w:val="24"/>
                <w:lang w:eastAsia="ru-RU"/>
              </w:rPr>
              <w:t xml:space="preserve">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5"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 xml:space="preserve">Порядок оказания медицинской помощи </w:t>
            </w:r>
            <w:r w:rsidRPr="00F55CF1">
              <w:rPr>
                <w:rFonts w:ascii="Times New Roman" w:eastAsia="Times New Roman" w:hAnsi="Times New Roman" w:cs="Times New Roman"/>
                <w:bCs/>
                <w:i/>
                <w:sz w:val="24"/>
                <w:szCs w:val="24"/>
                <w:lang w:eastAsia="ru-RU"/>
              </w:rPr>
              <w:lastRenderedPageBreak/>
              <w:t xml:space="preserve">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F55CF1">
              <w:rPr>
                <w:rFonts w:ascii="Times New Roman" w:eastAsia="Times New Roman" w:hAnsi="Times New Roman" w:cs="Times New Roman"/>
                <w:bCs/>
                <w:i/>
                <w:sz w:val="24"/>
                <w:szCs w:val="24"/>
                <w:lang w:eastAsia="ru-RU"/>
              </w:rPr>
              <w:t>Па</w:t>
            </w:r>
            <w:r>
              <w:rPr>
                <w:rFonts w:ascii="Times New Roman" w:eastAsia="Times New Roman" w:hAnsi="Times New Roman" w:cs="Times New Roman"/>
                <w:bCs/>
                <w:i/>
                <w:sz w:val="24"/>
                <w:szCs w:val="24"/>
                <w:lang w:eastAsia="ru-RU"/>
              </w:rPr>
              <w:t>ралимпийских</w:t>
            </w:r>
            <w:proofErr w:type="spellEnd"/>
            <w:r>
              <w:rPr>
                <w:rFonts w:ascii="Times New Roman" w:eastAsia="Times New Roman" w:hAnsi="Times New Roman" w:cs="Times New Roman"/>
                <w:bCs/>
                <w:i/>
                <w:sz w:val="24"/>
                <w:szCs w:val="24"/>
                <w:lang w:eastAsia="ru-RU"/>
              </w:rPr>
              <w:t xml:space="preserve">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приказ Минздравсоцразвития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Минздравсоцразвития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6"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w:t>
            </w:r>
            <w:r w:rsidRPr="008F709A">
              <w:rPr>
                <w:rFonts w:ascii="Times New Roman" w:hAnsi="Times New Roman" w:cs="Times New Roman"/>
                <w:sz w:val="24"/>
                <w:szCs w:val="24"/>
              </w:rPr>
              <w:lastRenderedPageBreak/>
              <w:t>курортного лечения утверждаются уполномоченным федеральным 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медицинской помощи взрослому населению при заболевании, </w:t>
            </w:r>
            <w:r w:rsidRPr="00D742D0">
              <w:rPr>
                <w:rFonts w:ascii="Times New Roman" w:hAnsi="Times New Roman" w:cs="Times New Roman"/>
                <w:i/>
                <w:sz w:val="24"/>
                <w:szCs w:val="24"/>
              </w:rPr>
              <w:lastRenderedPageBreak/>
              <w:t>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 xml:space="preserve">с употреблением </w:t>
            </w:r>
            <w:proofErr w:type="spellStart"/>
            <w:r w:rsidRPr="00874F6F">
              <w:rPr>
                <w:rFonts w:ascii="Times New Roman" w:eastAsia="Times New Roman" w:hAnsi="Times New Roman" w:cs="Times New Roman"/>
                <w:bCs/>
                <w:i/>
                <w:sz w:val="24"/>
                <w:szCs w:val="24"/>
                <w:lang w:eastAsia="ru-RU"/>
              </w:rPr>
              <w:t>психоактивных</w:t>
            </w:r>
            <w:proofErr w:type="spellEnd"/>
            <w:r w:rsidRPr="00874F6F">
              <w:rPr>
                <w:rFonts w:ascii="Times New Roman" w:eastAsia="Times New Roman" w:hAnsi="Times New Roman" w:cs="Times New Roman"/>
                <w:bCs/>
                <w:i/>
                <w:sz w:val="24"/>
                <w:szCs w:val="24"/>
                <w:lang w:eastAsia="ru-RU"/>
              </w:rPr>
              <w:t xml:space="preserve">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7"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 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w:t>
            </w:r>
            <w:r w:rsidRPr="00F102F1">
              <w:rPr>
                <w:rFonts w:ascii="Times New Roman" w:eastAsia="Times New Roman" w:hAnsi="Times New Roman" w:cs="Times New Roman"/>
                <w:bCs/>
                <w:sz w:val="24"/>
                <w:szCs w:val="24"/>
                <w:lang w:eastAsia="ru-RU"/>
              </w:rPr>
              <w:lastRenderedPageBreak/>
              <w:t>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приказ Минздравсоцразвития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77 «Об утверждении формы направления на медико-социальную 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 xml:space="preserve">Закон Российской Федерации от 02.07.1992 N 3185-1 "О </w:t>
            </w:r>
            <w:r w:rsidRPr="004C5EDB">
              <w:rPr>
                <w:rFonts w:ascii="Times New Roman" w:hAnsi="Times New Roman" w:cs="Times New Roman"/>
                <w:bCs/>
                <w:sz w:val="24"/>
                <w:szCs w:val="24"/>
              </w:rPr>
              <w:lastRenderedPageBreak/>
              <w:t>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Федеральный закон от 31.05.2001 № 73-ФЗ «О </w:t>
            </w:r>
            <w:r w:rsidRPr="008F2FD9">
              <w:rPr>
                <w:rFonts w:ascii="Times New Roman" w:hAnsi="Times New Roman" w:cs="Times New Roman"/>
                <w:b w:val="0"/>
                <w:sz w:val="24"/>
                <w:szCs w:val="24"/>
              </w:rPr>
              <w:lastRenderedPageBreak/>
              <w:t>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Перечень основных законодательных и нормативных </w:t>
            </w:r>
            <w:r w:rsidRPr="008F2FD9">
              <w:rPr>
                <w:rFonts w:ascii="Times New Roman" w:hAnsi="Times New Roman"/>
                <w:b/>
                <w:sz w:val="24"/>
                <w:szCs w:val="24"/>
              </w:rPr>
              <w:lastRenderedPageBreak/>
              <w:t>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1B799E" w:rsidP="00712CE9">
            <w:pPr>
              <w:pStyle w:val="a3"/>
              <w:spacing w:before="0" w:beforeAutospacing="0" w:after="0" w:afterAutospacing="0"/>
              <w:ind w:firstLine="284"/>
              <w:jc w:val="both"/>
              <w:rPr>
                <w:rFonts w:ascii="Times New Roman" w:hAnsi="Times New Roman" w:cs="Times New Roman"/>
              </w:rPr>
            </w:pPr>
            <w:hyperlink r:id="rId18"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Минздравсоцразвития России от 06.04.2012 №14-5/10/2-3374 «О проведении психиатрического освидетельствования, </w:t>
            </w:r>
            <w:r w:rsidRPr="00E67DEC">
              <w:rPr>
                <w:rFonts w:ascii="Times New Roman" w:hAnsi="Times New Roman" w:cs="Times New Roman"/>
                <w:color w:val="000000"/>
              </w:rPr>
              <w:lastRenderedPageBreak/>
              <w:t>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 xml:space="preserve">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rsidRPr="008F2FD9">
              <w:rPr>
                <w:rFonts w:ascii="Times New Roman" w:hAnsi="Times New Roman" w:cs="Times New Roman"/>
              </w:rPr>
              <w:lastRenderedPageBreak/>
              <w:t>управ</w:t>
            </w:r>
            <w:r w:rsidR="0005362E">
              <w:rPr>
                <w:rFonts w:ascii="Times New Roman" w:hAnsi="Times New Roman" w:cs="Times New Roman"/>
              </w:rPr>
              <w:t>лению транспортными средствами»;</w:t>
            </w:r>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9"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1B799E" w:rsidP="00C53E9B">
            <w:pPr>
              <w:pStyle w:val="a3"/>
              <w:spacing w:before="0" w:beforeAutospacing="0" w:after="0" w:afterAutospacing="0"/>
              <w:ind w:firstLine="307"/>
              <w:jc w:val="both"/>
              <w:rPr>
                <w:rFonts w:ascii="Times New Roman" w:hAnsi="Times New Roman" w:cs="Times New Roman"/>
              </w:rPr>
            </w:pPr>
            <w:hyperlink r:id="rId20"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w:t>
            </w:r>
            <w:r w:rsidRPr="008F2FD9">
              <w:rPr>
                <w:rFonts w:ascii="Times New Roman" w:eastAsia="Arial Unicode MS" w:hAnsi="Times New Roman" w:cs="Times New Roman"/>
                <w:b w:val="0"/>
                <w:sz w:val="24"/>
                <w:szCs w:val="24"/>
                <w:u w:val="single"/>
              </w:rPr>
              <w:lastRenderedPageBreak/>
              <w:t>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w:t>
            </w:r>
            <w:r w:rsidRPr="008F2FD9">
              <w:rPr>
                <w:rFonts w:ascii="Times New Roman" w:hAnsi="Times New Roman" w:cs="Times New Roman"/>
              </w:rPr>
              <w:lastRenderedPageBreak/>
              <w:t>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lastRenderedPageBreak/>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 xml:space="preserve">ских осмотров лиц, </w:t>
            </w:r>
            <w:r w:rsidR="004028D7" w:rsidRPr="00772F31">
              <w:rPr>
                <w:rFonts w:ascii="Times New Roman" w:hAnsi="Times New Roman"/>
                <w:sz w:val="24"/>
                <w:szCs w:val="24"/>
              </w:rPr>
              <w:lastRenderedPageBreak/>
              <w:t>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w:t>
            </w:r>
            <w:r w:rsidRPr="00791E03">
              <w:rPr>
                <w:rFonts w:ascii="Times New Roman" w:hAnsi="Times New Roman" w:cs="Times New Roman"/>
                <w:b w:val="0"/>
                <w:sz w:val="24"/>
                <w:szCs w:val="24"/>
              </w:rPr>
              <w:lastRenderedPageBreak/>
              <w:t>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w:t>
            </w:r>
            <w:r w:rsidRPr="00791E03">
              <w:rPr>
                <w:rFonts w:ascii="Times New Roman" w:hAnsi="Times New Roman" w:cs="Times New Roman"/>
                <w:b w:val="0"/>
                <w:sz w:val="24"/>
                <w:szCs w:val="24"/>
              </w:rPr>
              <w:lastRenderedPageBreak/>
              <w:t>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r w:rsidRPr="001E62F3">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w:t>
      </w:r>
      <w:r w:rsidRPr="001E62F3">
        <w:rPr>
          <w:rFonts w:ascii="Times New Roman" w:hAnsi="Times New Roman" w:cs="Times New Roman"/>
          <w:i/>
          <w:sz w:val="28"/>
          <w:szCs w:val="28"/>
        </w:rPr>
        <w:lastRenderedPageBreak/>
        <w:t>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кроме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6A11D8" w:rsidRPr="006A11D8" w:rsidRDefault="001B799E" w:rsidP="006A11D8">
            <w:pPr>
              <w:numPr>
                <w:ilvl w:val="0"/>
                <w:numId w:val="1"/>
              </w:numPr>
              <w:ind w:left="34" w:firstLine="540"/>
              <w:jc w:val="both"/>
              <w:rPr>
                <w:rFonts w:ascii="Times New Roman" w:eastAsia="Calibri" w:hAnsi="Times New Roman" w:cs="Times New Roman"/>
                <w:sz w:val="24"/>
                <w:szCs w:val="24"/>
              </w:rPr>
            </w:pPr>
            <w:hyperlink r:id="rId24"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5"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6"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7"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 6 ,26, 27, 37-39, 55 постановления0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6A11D8">
              <w:rPr>
                <w:rFonts w:ascii="Times New Roman" w:eastAsia="Calibri"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об изменении его наименования (полного и (в случае, если </w:t>
            </w:r>
            <w:r w:rsidRPr="006A11D8">
              <w:rPr>
                <w:rFonts w:ascii="Times New Roman" w:eastAsia="Calibri" w:hAnsi="Times New Roman" w:cs="Times New Roman"/>
                <w:sz w:val="24"/>
                <w:szCs w:val="24"/>
              </w:rPr>
              <w:lastRenderedPageBreak/>
              <w:t>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Организации и индивидуальные предприниматели, осуществляющими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контроле за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29"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0"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w:t>
            </w:r>
            <w:r w:rsidRPr="006A11D8">
              <w:rPr>
                <w:rFonts w:ascii="Times New Roman" w:eastAsia="Calibri"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 основании решения Федеральной службы по надзору в сфере здравоохранения, принятого по результатам государственного контроля за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реквизиты решения суда или документов о результатах государственного контроля за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6A11D8">
              <w:rPr>
                <w:rFonts w:ascii="Times New Roman" w:eastAsia="Calibri" w:hAnsi="Times New Roman" w:cs="Times New Roman"/>
                <w:sz w:val="24"/>
                <w:szCs w:val="24"/>
              </w:rPr>
              <w:lastRenderedPageBreak/>
              <w:t>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 или его уполномоченном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Акт уничтожения изъятых медицинских изделий должен быть оформлен в трех экземплярах. 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6A11D8">
              <w:rPr>
                <w:rFonts w:ascii="Times New Roman" w:eastAsia="Calibri"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1"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2"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Клеенка подкладная </w:t>
            </w:r>
            <w:proofErr w:type="spellStart"/>
            <w:proofErr w:type="gramStart"/>
            <w:r w:rsidRPr="006A11D8">
              <w:rPr>
                <w:rFonts w:ascii="Times New Roman" w:eastAsia="Calibri" w:hAnsi="Times New Roman" w:cs="Times New Roman"/>
                <w:sz w:val="24"/>
                <w:szCs w:val="24"/>
              </w:rPr>
              <w:t>резино</w:t>
            </w:r>
            <w:proofErr w:type="spellEnd"/>
            <w:r w:rsidRPr="006A11D8">
              <w:rPr>
                <w:rFonts w:ascii="Times New Roman" w:eastAsia="Calibri" w:hAnsi="Times New Roman" w:cs="Times New Roman"/>
                <w:sz w:val="24"/>
                <w:szCs w:val="24"/>
              </w:rPr>
              <w:t>-тканевая</w:t>
            </w:r>
            <w:proofErr w:type="gramEnd"/>
            <w:r w:rsidRPr="006A11D8">
              <w:rPr>
                <w:rFonts w:ascii="Times New Roman" w:eastAsia="Calibri" w:hAnsi="Times New Roman" w:cs="Times New Roman"/>
                <w:sz w:val="24"/>
                <w:szCs w:val="24"/>
              </w:rPr>
              <w:t xml:space="preserve">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Мебель медицинская, включая лабораторную и т.д.</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6A11D8">
              <w:rPr>
                <w:rFonts w:ascii="Times New Roman" w:eastAsia="Calibri" w:hAnsi="Times New Roman" w:cs="Times New Roman"/>
                <w:sz w:val="24"/>
                <w:szCs w:val="24"/>
              </w:rPr>
              <w:lastRenderedPageBreak/>
              <w:t>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6A11D8">
              <w:rPr>
                <w:rFonts w:ascii="Times New Roman" w:eastAsia="Calibri"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4"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5"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6"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7"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8"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 8,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Сообщения, указанные в </w:t>
            </w:r>
            <w:hyperlink r:id="rId39"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0"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w:t>
            </w:r>
            <w:r w:rsidRPr="006A11D8">
              <w:rPr>
                <w:rFonts w:ascii="Times New Roman" w:eastAsia="Calibri" w:hAnsi="Times New Roman" w:cs="Times New Roman"/>
                <w:sz w:val="24"/>
                <w:szCs w:val="24"/>
              </w:rPr>
              <w:lastRenderedPageBreak/>
              <w:t>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полное наименование и организационно-правовая форма, адрес </w:t>
            </w:r>
            <w:r w:rsidRPr="006A11D8">
              <w:rPr>
                <w:rFonts w:ascii="Times New Roman" w:eastAsia="Calibri" w:hAnsi="Times New Roman" w:cs="Times New Roman"/>
                <w:sz w:val="24"/>
                <w:szCs w:val="24"/>
              </w:rPr>
              <w:lastRenderedPageBreak/>
              <w:t>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1"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1-53, приложение № 4, 5 приказа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xml:space="preserve">. 1-2 Приложения № 1,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2"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 xml:space="preserve">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3"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4"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6A11D8">
              <w:rPr>
                <w:rFonts w:ascii="Times New Roman" w:eastAsia="Calibri"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5"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7"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позднее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48"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49"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lastRenderedPageBreak/>
              <w:t>п.п</w:t>
            </w:r>
            <w:proofErr w:type="spellEnd"/>
            <w:r w:rsidRPr="006A11D8">
              <w:rPr>
                <w:rFonts w:ascii="Times New Roman" w:eastAsia="Calibri"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0"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1"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2"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3"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6A11D8">
              <w:rPr>
                <w:rFonts w:ascii="Times New Roman" w:eastAsia="Calibri"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4"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5"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6"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Основаниями для отказа в предоставлении государственной </w:t>
            </w:r>
            <w:r w:rsidRPr="006A11D8">
              <w:rPr>
                <w:rFonts w:ascii="Times New Roman" w:eastAsia="Calibri" w:hAnsi="Times New Roman" w:cs="Times New Roman"/>
                <w:sz w:val="24"/>
                <w:szCs w:val="24"/>
              </w:rPr>
              <w:lastRenderedPageBreak/>
              <w:t>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7"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не подтверждение изменений, указанных в </w:t>
            </w:r>
            <w:hyperlink r:id="rId5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5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9E" w:rsidRDefault="001B799E" w:rsidP="00650DC9">
      <w:pPr>
        <w:spacing w:after="0" w:line="240" w:lineRule="auto"/>
      </w:pPr>
      <w:r>
        <w:separator/>
      </w:r>
    </w:p>
  </w:endnote>
  <w:endnote w:type="continuationSeparator" w:id="0">
    <w:p w:rsidR="001B799E" w:rsidRDefault="001B799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1801"/>
      <w:docPartObj>
        <w:docPartGallery w:val="Page Numbers (Bottom of Page)"/>
        <w:docPartUnique/>
      </w:docPartObj>
    </w:sdtPr>
    <w:sdtEndPr/>
    <w:sdtContent>
      <w:p w:rsidR="006A11D8" w:rsidRDefault="006A11D8">
        <w:pPr>
          <w:pStyle w:val="a8"/>
          <w:jc w:val="center"/>
        </w:pPr>
        <w:r>
          <w:fldChar w:fldCharType="begin"/>
        </w:r>
        <w:r>
          <w:instrText>PAGE   \* MERGEFORMAT</w:instrText>
        </w:r>
        <w:r>
          <w:fldChar w:fldCharType="separate"/>
        </w:r>
        <w:r w:rsidR="00B20D1E">
          <w:rPr>
            <w:noProof/>
          </w:rPr>
          <w:t>20</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9E" w:rsidRDefault="001B799E" w:rsidP="00650DC9">
      <w:pPr>
        <w:spacing w:after="0" w:line="240" w:lineRule="auto"/>
      </w:pPr>
      <w:r>
        <w:separator/>
      </w:r>
    </w:p>
  </w:footnote>
  <w:footnote w:type="continuationSeparator" w:id="0">
    <w:p w:rsidR="001B799E" w:rsidRDefault="001B799E"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10364E"/>
    <w:rsid w:val="001157B1"/>
    <w:rsid w:val="0012140C"/>
    <w:rsid w:val="00132355"/>
    <w:rsid w:val="001578D5"/>
    <w:rsid w:val="00163744"/>
    <w:rsid w:val="001A795E"/>
    <w:rsid w:val="001B799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50DC9"/>
    <w:rsid w:val="0065307F"/>
    <w:rsid w:val="006926BB"/>
    <w:rsid w:val="006A11D8"/>
    <w:rsid w:val="006B3C52"/>
    <w:rsid w:val="006C1233"/>
    <w:rsid w:val="006D0F5A"/>
    <w:rsid w:val="006E0C96"/>
    <w:rsid w:val="006E76EB"/>
    <w:rsid w:val="00704D14"/>
    <w:rsid w:val="00705408"/>
    <w:rsid w:val="00707CA1"/>
    <w:rsid w:val="00712CE9"/>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B20D1E"/>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D3256"/>
    <w:rsid w:val="00CE7828"/>
    <w:rsid w:val="00CF43B2"/>
    <w:rsid w:val="00D06674"/>
    <w:rsid w:val="00D07936"/>
    <w:rsid w:val="00D10F93"/>
    <w:rsid w:val="00D33441"/>
    <w:rsid w:val="00D41A36"/>
    <w:rsid w:val="00D47D29"/>
    <w:rsid w:val="00D65B30"/>
    <w:rsid w:val="00D66BBF"/>
    <w:rsid w:val="00D77E59"/>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15D09-FFFC-4BE5-B66B-E5CD31A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B3C1D7E997A5701A0D9940557D9616A5E342A02AC212C1B1ECB7F054D434100A5037392D9CFE2C24T5F4L" TargetMode="External"/><Relationship Id="rId39" Type="http://schemas.openxmlformats.org/officeDocument/2006/relationships/hyperlink" Target="consultantplus://offline/ref=89907E6C3D375CC18E36B8DC2A25F0E2AB213B1F8304E54A063ADD5DC3BD8CACC9A6516918F91FC4t8q5L"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consultantplus://offline/ref=6600C64F23A4EB2C40F6007903A7A294BB1A5F9588EF96C7F98348CCD1DE9FE7B3975B6417A8306DECeDL" TargetMode="External"/><Relationship Id="rId42" Type="http://schemas.openxmlformats.org/officeDocument/2006/relationships/hyperlink" Target="consultantplus://offline/ref=7A95E775F50D43FA7ABE2532E3AF72EB869480A4BA42FC64ECD5F1B3D92F8B36FF1A555A86E150DF7AfAN" TargetMode="External"/><Relationship Id="rId47" Type="http://schemas.openxmlformats.org/officeDocument/2006/relationships/hyperlink" Target="consultantplus://offline/ref=F034EC6095EC98D6FFE0FDB11C254BB5735EF156FA655EA3C6BA0CBA33CA6422AD8D4C3CE798A850V1j6N" TargetMode="External"/><Relationship Id="rId50" Type="http://schemas.openxmlformats.org/officeDocument/2006/relationships/hyperlink" Target="consultantplus://offline/ref=DCC5497F37E60DA4744D1FEE3D159E4FBA68BB6053EEBB8DA238D900B6DC778416EE5153309DF536G958N" TargetMode="External"/><Relationship Id="rId55" Type="http://schemas.openxmlformats.org/officeDocument/2006/relationships/hyperlink" Target="consultantplus://offline/ref=9A9825031B08A4D157BA07041DC8815B7B3F648E22B7F971C3B47E84A910F06C07783221C315C03FJ5A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172AEC4425FFCCF3603AA0E2F8A184CFE55FBF946115457B4317B227DE72B9396580CCEED5F6F5k8YAN" TargetMode="External"/><Relationship Id="rId20" Type="http://schemas.openxmlformats.org/officeDocument/2006/relationships/hyperlink" Target="consultantplus://offline/ref=1C2B4AC86E99884ACC65444EA8897AA5A5179752D7E7E1D3E86EF107vA5EI" TargetMode="External"/><Relationship Id="rId29" Type="http://schemas.openxmlformats.org/officeDocument/2006/relationships/hyperlink" Target="consultantplus://offline/ref=1CD1E0D055BFA554C36C3AB0CFC8136900F347E8CFED966D5C2B04CCB7892EBD4533B3F5B6FA3781u2A1Q" TargetMode="External"/><Relationship Id="rId41" Type="http://schemas.openxmlformats.org/officeDocument/2006/relationships/hyperlink" Target="consultantplus://offline/ref=AAA4DA652F6437FF7280F8D8429167E6FBE7DF128038C7648FEBD391B40A348B8534869D98C28A2FK1Z6N" TargetMode="External"/><Relationship Id="rId54" Type="http://schemas.openxmlformats.org/officeDocument/2006/relationships/hyperlink" Target="consultantplus://offline/ref=9A9825031B08A4D157BA07041DC8815B7B3F648E22B7F971C3B47E84A910F06C07783221C315C03BJ5A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5B50EE94014C7EC1792E8D2D8E2CC15375B44582FEE1DD3CCDE45C2F65BC64F2E052767D85D98E6915XAG" TargetMode="External"/><Relationship Id="rId32" Type="http://schemas.openxmlformats.org/officeDocument/2006/relationships/hyperlink" Target="consultantplus://offline/ref=EFEC0F65AACF10FDFADC5F566385534E0DD546156D9EA868E23508D08E7F971B2B4C5377k5I3K" TargetMode="External"/><Relationship Id="rId37" Type="http://schemas.openxmlformats.org/officeDocument/2006/relationships/hyperlink" Target="consultantplus://offline/ref=718A87ED0089745828D71FA79B9F0BB3384EE9686BA1801E13B1D09DF28B19A12A7A747C7AFE0FE3oEe0L" TargetMode="External"/><Relationship Id="rId40" Type="http://schemas.openxmlformats.org/officeDocument/2006/relationships/hyperlink" Target="consultantplus://offline/ref=89907E6C3D375CC18E36B8DC2A25F0E2AB213B1F8305E54A063ADD5DC3BD8CACC9A6516918F91FC4t8q3L" TargetMode="External"/><Relationship Id="rId45" Type="http://schemas.openxmlformats.org/officeDocument/2006/relationships/hyperlink" Target="consultantplus://offline/ref=1A77E0E3526BE23BFD9116C75FC474B937A6186CC672C2F3C89384CD4Bf2hFN" TargetMode="External"/><Relationship Id="rId53" Type="http://schemas.openxmlformats.org/officeDocument/2006/relationships/hyperlink" Target="consultantplus://offline/ref=8EAE3F3A6E8B622567540E2DC8C0051B25151D283D592E2177C3D93DA6DB75963CEE272BD8489417665EN" TargetMode="External"/><Relationship Id="rId58" Type="http://schemas.openxmlformats.org/officeDocument/2006/relationships/hyperlink" Target="consultantplus://offline/ref=21C236E754D1CFB743604370361F8120F334DD8B6B863351DB08F00FFF3ECFA9FC07272Fu3A0O" TargetMode="External"/><Relationship Id="rId5" Type="http://schemas.openxmlformats.org/officeDocument/2006/relationships/webSettings" Target="webSetting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DB9A7EC9D7F31815BF558D294F536B31319876DFF7265DD846819D65DA576B451DBACBF8517C6033GCZAJ" TargetMode="External"/><Relationship Id="rId28" Type="http://schemas.openxmlformats.org/officeDocument/2006/relationships/hyperlink" Target="consultantplus://offline/ref=DBC1D7A09C0EA673C3F70D8319AD869BF009A361EF1B76961CC1A830E4C4245695F0ECFBF1C49843y3GAL" TargetMode="External"/><Relationship Id="rId36" Type="http://schemas.openxmlformats.org/officeDocument/2006/relationships/hyperlink" Target="consultantplus://offline/ref=718A87ED0089745828D71FA79B9F0BB3384FEF636DA7801E13B1D09DF28B19A12A7A747C7AFE0FE9oEeBL" TargetMode="External"/><Relationship Id="rId49" Type="http://schemas.openxmlformats.org/officeDocument/2006/relationships/hyperlink" Target="consultantplus://offline/ref=AD82C8B9FBCD8DD2F035A2DF61DF17BE3BB6D41706495BB64D9A19FA3F25CBAF820885111A9E8990Q131N" TargetMode="External"/><Relationship Id="rId57" Type="http://schemas.openxmlformats.org/officeDocument/2006/relationships/hyperlink" Target="consultantplus://offline/ref=21C236E754D1CFB743604370361F8120F03CD88561823351DB08F00FFF3ECFA9FC07272C3129596CuAA6O" TargetMode="External"/><Relationship Id="rId61" Type="http://schemas.openxmlformats.org/officeDocument/2006/relationships/theme" Target="theme/theme1.xm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89F134075F10CC400B9D7EC79A489F33D3421F642C207D16B03D74660AD7A22AA7BAA2E2D6ADx3L" TargetMode="External"/><Relationship Id="rId31" Type="http://schemas.openxmlformats.org/officeDocument/2006/relationships/hyperlink" Target="consultantplus://offline/ref=EFEC0F65AACF10FDFADC5F566385534E0DD546156D9EA868E23508D08E7F971B2B4C53k7ICK" TargetMode="External"/><Relationship Id="rId44" Type="http://schemas.openxmlformats.org/officeDocument/2006/relationships/hyperlink" Target="consultantplus://offline/ref=741A739B88E8D2B88A8C4BE606618E7CAF3DAD21C2A8CB1229AC9F6648E59E364854179341C3E64EtCg4N" TargetMode="External"/><Relationship Id="rId52" Type="http://schemas.openxmlformats.org/officeDocument/2006/relationships/hyperlink" Target="consultantplus://offline/ref=845F623BEC0F5B206C09DACC999E9D7CEB7F104CB896213D78926851E241C9921F00382E6D45E600V052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consultantplus://offline/ref=7AE578E9AB771934C01984B86A4D4C7172878342F4AC627C12E68ED3F546F7A65F7AA6B2EB1F0B5FZ3K1L" TargetMode="External"/><Relationship Id="rId27" Type="http://schemas.openxmlformats.org/officeDocument/2006/relationships/hyperlink" Target="consultantplus://offline/ref=DBC1D7A09C0EA673C3F70D8319AD869BF009A361E91A76961CC1A830E4C4245695F0ECFBF1C49E41y3G9L" TargetMode="External"/><Relationship Id="rId30" Type="http://schemas.openxmlformats.org/officeDocument/2006/relationships/hyperlink" Target="consultantplus://offline/ref=1CD1E0D055BFA554C36C3AB0CFC8136903F547E9CDEF966D5C2B04CCB7892EBD4533B3F5B6FA3781u2A1Q" TargetMode="External"/><Relationship Id="rId35" Type="http://schemas.openxmlformats.org/officeDocument/2006/relationships/hyperlink" Target="consultantplus://offline/ref=6600C64F23A4EB2C40F6007903A7A294B81A5C948DE096C7F98348CCD1DE9FE7B3975B6417A83065ECeAL" TargetMode="External"/><Relationship Id="rId43" Type="http://schemas.openxmlformats.org/officeDocument/2006/relationships/hyperlink" Target="consultantplus://offline/ref=741A739B88E8D2B88A8C4BE606618E7CAF3DAD21C2A8CB1229AC9F6648E59E364854179341C3E64DtCg4N" TargetMode="External"/><Relationship Id="rId48" Type="http://schemas.openxmlformats.org/officeDocument/2006/relationships/hyperlink" Target="consultantplus://offline/ref=789FA4D68F3C0DEA47F84E902E1FDA4D61DAF019EA4C5DE9BC57F000F7BE3B15341BFA87F105B1E9x52FN" TargetMode="External"/><Relationship Id="rId56" Type="http://schemas.openxmlformats.org/officeDocument/2006/relationships/hyperlink" Target="consultantplus://offline/ref=16C2C5A1C59D66AF55229F0EBD94394323DA8FEF3919E8696ADBBF98C0D608A63D19FC84f7A3O" TargetMode="Externa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845F623BEC0F5B206C09DACC999E9D7CEB7F104CB896213D78926851E241C9921F00382E6D45E600V051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3C1D7E997A5701A0D9940557D9616A5E343A526C411C1B1ECB7F054D434100A5037392D9CFE2825T5FBL" TargetMode="External"/><Relationship Id="rId33" Type="http://schemas.openxmlformats.org/officeDocument/2006/relationships/hyperlink" Target="consultantplus://offline/ref=EFEC0F65AACF10FDFADC5F566385534E0DD44D156D91A868E23508D08E7F971B2B4C537451EC4D1CkEI1K" TargetMode="External"/><Relationship Id="rId38" Type="http://schemas.openxmlformats.org/officeDocument/2006/relationships/hyperlink" Target="consultantplus://offline/ref=9165EBD065A2131ED7ACB8D15734AA95D59785C2003A1F7F44413767987B0333A2FBE2B28C26598Ay8g1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D032-51B3-4743-A82B-C4BD914B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Винницкая Анжелика Владимировна</dc:creator>
  <cp:lastModifiedBy>Пользователь</cp:lastModifiedBy>
  <cp:revision>3</cp:revision>
  <cp:lastPrinted>2017-04-05T07:51:00Z</cp:lastPrinted>
  <dcterms:created xsi:type="dcterms:W3CDTF">2017-11-16T11:59:00Z</dcterms:created>
  <dcterms:modified xsi:type="dcterms:W3CDTF">2017-11-16T11:59:00Z</dcterms:modified>
</cp:coreProperties>
</file>